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7f7f7" w:val="clear"/>
        <w:spacing w:after="288" w:line="240" w:lineRule="auto"/>
        <w:jc w:val="center"/>
        <w:rPr>
          <w:rFonts w:ascii="Rambla" w:cs="Rambla" w:eastAsia="Rambla" w:hAnsi="Rambla"/>
          <w:i w:val="1"/>
          <w:color w:val="333333"/>
          <w:sz w:val="20"/>
          <w:szCs w:val="20"/>
        </w:rPr>
      </w:pPr>
      <w:r w:rsidDel="00000000" w:rsidR="00000000" w:rsidRPr="00000000">
        <w:rPr>
          <w:rFonts w:ascii="Rambla" w:cs="Rambla" w:eastAsia="Rambla" w:hAnsi="Rambla"/>
          <w:b w:val="1"/>
          <w:color w:val="333333"/>
          <w:sz w:val="20"/>
          <w:szCs w:val="20"/>
          <w:rtl w:val="0"/>
        </w:rPr>
        <w:t xml:space="preserve">Literature Review Case Student Handout</w:t>
      </w:r>
      <w:r w:rsidDel="00000000" w:rsidR="00000000" w:rsidRPr="00000000">
        <w:rPr>
          <w:rtl w:val="0"/>
        </w:rPr>
      </w:r>
    </w:p>
    <w:p w:rsidR="00000000" w:rsidDel="00000000" w:rsidP="00000000" w:rsidRDefault="00000000" w:rsidRPr="00000000" w14:paraId="00000001">
      <w:pPr>
        <w:shd w:fill="f7f7f7" w:val="clear"/>
        <w:spacing w:after="288" w:line="240" w:lineRule="auto"/>
        <w:rPr>
          <w:rFonts w:ascii="Rambla" w:cs="Rambla" w:eastAsia="Rambla" w:hAnsi="Rambla"/>
          <w:i w:val="1"/>
          <w:color w:val="333333"/>
          <w:sz w:val="20"/>
          <w:szCs w:val="20"/>
        </w:rPr>
      </w:pPr>
      <w:r w:rsidDel="00000000" w:rsidR="00000000" w:rsidRPr="00000000">
        <w:rPr>
          <w:rFonts w:ascii="Rambla" w:cs="Rambla" w:eastAsia="Rambla" w:hAnsi="Rambla"/>
          <w:i w:val="1"/>
          <w:color w:val="333333"/>
          <w:sz w:val="20"/>
          <w:szCs w:val="20"/>
          <w:rtl w:val="0"/>
        </w:rPr>
        <w:t xml:space="preserve">Student A:</w:t>
        <w:br w:type="textWrapping"/>
        <w:t xml:space="preserve">Smith (2000) concludes that personal privacy in their living quarters is the most important factor in nursing home residents' perception of their autonomy. He suggests that the physical environment in the more public spaces of the building did not have much impact on their perceptions. Neither the layout of the building, nor the activities available seem to make much difference. Jones and Johnstone make the claim that the need to control one's environment is a fundamental need of life (2001), and suggest that the approach of most institutions, which is to provide total care, may be as bad as no care at all. If people have no choices or think that they have none, they become depressed.</w:t>
      </w:r>
    </w:p>
    <w:p w:rsidR="00000000" w:rsidDel="00000000" w:rsidP="00000000" w:rsidRDefault="00000000" w:rsidRPr="00000000" w14:paraId="00000002">
      <w:pPr>
        <w:shd w:fill="f7f7f7" w:val="clear"/>
        <w:spacing w:after="160" w:before="225" w:line="240" w:lineRule="auto"/>
        <w:rPr>
          <w:rFonts w:ascii="Rambla" w:cs="Rambla" w:eastAsia="Rambla" w:hAnsi="Rambla"/>
          <w:i w:val="1"/>
          <w:color w:val="333333"/>
          <w:sz w:val="20"/>
          <w:szCs w:val="20"/>
        </w:rPr>
      </w:pPr>
      <w:r w:rsidDel="00000000" w:rsidR="00000000" w:rsidRPr="00000000">
        <w:rPr>
          <w:rFonts w:ascii="Rambla" w:cs="Rambla" w:eastAsia="Rambla" w:hAnsi="Rambla"/>
          <w:i w:val="1"/>
          <w:color w:val="333333"/>
          <w:sz w:val="20"/>
          <w:szCs w:val="20"/>
          <w:rtl w:val="0"/>
        </w:rPr>
        <w:t xml:space="preserve">Student B:</w:t>
        <w:br w:type="textWrapping"/>
        <w:t xml:space="preserve">After studying residents and staff from two intermediate care facilities in Calgary, Alberta, Smith (2000) came to the conclusion that except for the amount of personal privacy available to residents, the physical environment of these institutions had minimal if any effect on their perceptions of control (autonomy). However, French (1998) and Haroon (2000) found that availability of private areas is not the only aspect of the physical environment that determines residents' autonomy. Haroon interviewed 115 residents from 32 different nursing homes known to have different levels of autonomy (2000). It was found that physical structures, such as standardized furniture, heating that could not be individually regulated, and no possession of a house key for residents limited their feelings of independence. Moreover, Hope (2002), who interviewed 225 residents from various nursing homes, substantiates the claim that characteristics of the institutional environment such as the extent of resources in the facility, as well as its location, are features which residents have indicated as being of great importance to their independence.</w:t>
      </w:r>
    </w:p>
    <w:p w:rsidR="00000000" w:rsidDel="00000000" w:rsidP="00000000" w:rsidRDefault="00000000" w:rsidRPr="00000000" w14:paraId="00000003">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https://www.lib.uoguelph.ca/get-assistance/writing/specific-types-papers/writing-literature-review</w:t>
      </w:r>
    </w:p>
    <w:p w:rsidR="00000000" w:rsidDel="00000000" w:rsidP="00000000" w:rsidRDefault="00000000" w:rsidRPr="00000000" w14:paraId="00000004">
      <w:pPr>
        <w:rPr/>
      </w:pPr>
      <w:r w:rsidDel="00000000" w:rsidR="00000000" w:rsidRPr="00000000">
        <w:rPr>
          <w:rtl w:val="0"/>
        </w:rPr>
        <w:t xml:space="preserve">Which literature review section is a better example of synthesizing sources?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7f7f7" w:val="clear"/>
        <w:spacing w:after="288" w:line="240" w:lineRule="auto"/>
        <w:rPr>
          <w:rFonts w:ascii="Rambla" w:cs="Rambla" w:eastAsia="Rambla" w:hAnsi="Rambla"/>
          <w:i w:val="1"/>
          <w:color w:val="333333"/>
          <w:sz w:val="20"/>
          <w:szCs w:val="20"/>
        </w:rPr>
      </w:pPr>
      <w:r w:rsidDel="00000000" w:rsidR="00000000" w:rsidRPr="00000000">
        <w:rPr>
          <w:rFonts w:ascii="Rambla" w:cs="Rambla" w:eastAsia="Rambla" w:hAnsi="Rambla"/>
          <w:i w:val="1"/>
          <w:color w:val="333333"/>
          <w:sz w:val="20"/>
          <w:szCs w:val="20"/>
          <w:rtl w:val="0"/>
        </w:rPr>
        <w:t xml:space="preserve">Student A:</w:t>
        <w:br w:type="textWrapping"/>
        <w:t xml:space="preserve">Smith (2000) concludes that personal privacy in their living quarters is the most important factor in nursing home residents' perception of their autonomy. He suggests that the physical environment in the more public spaces of the building did not have much impact on their perceptions. Neither the layout of the building, nor the activities available seem to make much difference. Jones and Johnstone make the claim that the need to control one's environment is a fundamental need of life (2001), and suggest that the approach of most institutions, which is to provide total care, may be as bad as no care at all. If people have no choices or think that they have none, they become depressed.</w:t>
      </w:r>
    </w:p>
    <w:p w:rsidR="00000000" w:rsidDel="00000000" w:rsidP="00000000" w:rsidRDefault="00000000" w:rsidRPr="00000000" w14:paraId="0000000A">
      <w:pPr>
        <w:shd w:fill="f7f7f7" w:val="clear"/>
        <w:spacing w:after="160" w:before="225" w:line="240" w:lineRule="auto"/>
        <w:rPr>
          <w:rFonts w:ascii="Rambla" w:cs="Rambla" w:eastAsia="Rambla" w:hAnsi="Rambla"/>
          <w:i w:val="1"/>
          <w:color w:val="333333"/>
          <w:sz w:val="20"/>
          <w:szCs w:val="20"/>
        </w:rPr>
      </w:pPr>
      <w:r w:rsidDel="00000000" w:rsidR="00000000" w:rsidRPr="00000000">
        <w:rPr>
          <w:rFonts w:ascii="Rambla" w:cs="Rambla" w:eastAsia="Rambla" w:hAnsi="Rambla"/>
          <w:i w:val="1"/>
          <w:color w:val="333333"/>
          <w:sz w:val="20"/>
          <w:szCs w:val="20"/>
          <w:rtl w:val="0"/>
        </w:rPr>
        <w:t xml:space="preserve">Student B:</w:t>
        <w:br w:type="textWrapping"/>
        <w:t xml:space="preserve">After studying residents and staff from two intermediate care facilities in Calgary, Alberta, Smith (2000) came to the conclusion that except for the amount of personal privacy available to residents, the physical environment of these institutions had minimal if any effect on their perceptions of control (autonomy). However, French (1998) and Haroon (2000) found that availability of private areas is not the only aspect of the physical environment that determines residents' autonomy. Haroon interviewed 115 residents from 32 different nursing homes known to have different levels of autonomy (2000). It was found that physical structures, such as standardized furniture, heating that could not be individually regulated, and no possession of a house key for residents limited their feelings of independence. Moreover, Hope (2002), who interviewed 225 residents from various nursing homes, substantiates the claim that characteristics of the institutional environment such as the extent of resources in the facility, as well as its location, are features which residents have indicated as being of great importance to their independence.</w:t>
      </w:r>
    </w:p>
    <w:p w:rsidR="00000000" w:rsidDel="00000000" w:rsidP="00000000" w:rsidRDefault="00000000" w:rsidRPr="00000000" w14:paraId="0000000B">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https://www.lib.uoguelph.ca/get-assistance/writing/specific-types-papers/writing-literature-review</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